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70" w:rsidRDefault="00726770" w:rsidP="00B72BF8">
      <w:pPr>
        <w:pStyle w:val="Header1"/>
        <w:widowControl/>
        <w:spacing w:after="240" w:line="276" w:lineRule="auto"/>
        <w:ind w:left="284" w:right="425"/>
        <w:rPr>
          <w:rFonts w:ascii="Times New Roman" w:hAnsi="Times New Roman"/>
          <w:sz w:val="28"/>
          <w:szCs w:val="28"/>
          <w:lang w:val="ru-RU"/>
        </w:rPr>
      </w:pPr>
      <w:r w:rsidRPr="00AF17F0">
        <w:rPr>
          <w:rFonts w:ascii="Times New Roman" w:hAnsi="Times New Roman"/>
          <w:sz w:val="28"/>
          <w:szCs w:val="28"/>
          <w:lang w:val="ru-RU"/>
        </w:rPr>
        <w:t xml:space="preserve">Приглашение к участию </w:t>
      </w:r>
      <w:r w:rsidR="00B72BF8" w:rsidRPr="00AF17F0">
        <w:rPr>
          <w:rFonts w:ascii="Times New Roman" w:hAnsi="Times New Roman"/>
          <w:sz w:val="28"/>
          <w:szCs w:val="28"/>
          <w:lang w:val="ru-RU"/>
        </w:rPr>
        <w:t>в торгах</w:t>
      </w:r>
    </w:p>
    <w:p w:rsidR="00726770" w:rsidRPr="00865F5C" w:rsidRDefault="00726770" w:rsidP="00B72BF8">
      <w:pPr>
        <w:spacing w:after="120"/>
        <w:ind w:left="284" w:right="425"/>
        <w:jc w:val="left"/>
        <w:rPr>
          <w:szCs w:val="24"/>
          <w:lang w:val="ru-RU"/>
        </w:rPr>
      </w:pPr>
      <w:r w:rsidRPr="00865F5C">
        <w:rPr>
          <w:szCs w:val="24"/>
          <w:lang w:val="ru-RU"/>
        </w:rPr>
        <w:t>Российская Федерация</w:t>
      </w:r>
    </w:p>
    <w:p w:rsidR="00726770" w:rsidRPr="00865F5C" w:rsidRDefault="00726770" w:rsidP="00B72BF8">
      <w:pPr>
        <w:spacing w:after="120"/>
        <w:ind w:left="284" w:right="425"/>
        <w:jc w:val="left"/>
        <w:rPr>
          <w:szCs w:val="24"/>
          <w:lang w:val="ru-RU"/>
        </w:rPr>
      </w:pPr>
      <w:r w:rsidRPr="00865F5C">
        <w:rPr>
          <w:szCs w:val="24"/>
          <w:lang w:val="ru-RU"/>
        </w:rPr>
        <w:t>Проект «Сохранение и использование культурного наследия в России»</w:t>
      </w:r>
    </w:p>
    <w:p w:rsidR="00B72BF8" w:rsidRPr="00865F5C" w:rsidRDefault="00B72BF8" w:rsidP="00B72BF8">
      <w:pPr>
        <w:spacing w:after="120"/>
        <w:ind w:left="284" w:right="425"/>
        <w:jc w:val="left"/>
        <w:rPr>
          <w:szCs w:val="24"/>
          <w:lang w:val="ru-RU"/>
        </w:rPr>
      </w:pPr>
      <w:r w:rsidRPr="00865F5C">
        <w:rPr>
          <w:szCs w:val="24"/>
          <w:lang w:val="ru-RU"/>
        </w:rPr>
        <w:t>Заём № 7999-</w:t>
      </w:r>
      <w:r w:rsidRPr="00865F5C">
        <w:rPr>
          <w:szCs w:val="24"/>
        </w:rPr>
        <w:t>RU</w:t>
      </w:r>
    </w:p>
    <w:p w:rsidR="00AF17F0" w:rsidRPr="00126E2C" w:rsidRDefault="00AF17F0" w:rsidP="00AF17F0">
      <w:pPr>
        <w:ind w:left="284"/>
        <w:rPr>
          <w:b/>
          <w:lang w:val="ru-RU"/>
        </w:rPr>
      </w:pPr>
      <w:r w:rsidRPr="00AF17F0">
        <w:rPr>
          <w:b/>
          <w:lang w:val="ru-RU"/>
        </w:rPr>
        <w:t xml:space="preserve">Реставрация Путевого дворца в д. Коростынь </w:t>
      </w:r>
      <w:proofErr w:type="spellStart"/>
      <w:r w:rsidRPr="00AF17F0">
        <w:rPr>
          <w:b/>
          <w:lang w:val="ru-RU"/>
        </w:rPr>
        <w:t>Шимского</w:t>
      </w:r>
      <w:proofErr w:type="spellEnd"/>
      <w:r w:rsidRPr="00AF17F0">
        <w:rPr>
          <w:b/>
          <w:lang w:val="ru-RU"/>
        </w:rPr>
        <w:t xml:space="preserve"> района </w:t>
      </w:r>
    </w:p>
    <w:p w:rsidR="00B72BF8" w:rsidRPr="00AF17F0" w:rsidRDefault="00AF17F0" w:rsidP="00AF17F0">
      <w:pPr>
        <w:ind w:left="284"/>
        <w:rPr>
          <w:b/>
          <w:i/>
          <w:smallCaps/>
          <w:szCs w:val="24"/>
          <w:lang w:val="ru-RU"/>
        </w:rPr>
      </w:pPr>
      <w:r w:rsidRPr="00AF17F0">
        <w:rPr>
          <w:b/>
          <w:lang w:val="ru-RU"/>
        </w:rPr>
        <w:t>Новгородской области</w:t>
      </w:r>
      <w:r>
        <w:rPr>
          <w:b/>
          <w:lang w:val="ru-RU"/>
        </w:rPr>
        <w:t>,</w:t>
      </w:r>
      <w:r w:rsidRPr="00126E2C">
        <w:rPr>
          <w:b/>
          <w:smallCaps/>
          <w:szCs w:val="24"/>
          <w:lang w:val="ru-RU"/>
        </w:rPr>
        <w:t xml:space="preserve"> </w:t>
      </w:r>
      <w:r w:rsidRPr="00AF17F0">
        <w:rPr>
          <w:b/>
          <w:smallCaps/>
          <w:szCs w:val="24"/>
          <w:lang w:val="ru-RU"/>
        </w:rPr>
        <w:t xml:space="preserve">Контракт </w:t>
      </w:r>
      <w:r w:rsidR="00B72BF8" w:rsidRPr="00AF17F0">
        <w:rPr>
          <w:b/>
          <w:smallCaps/>
          <w:szCs w:val="24"/>
        </w:rPr>
        <w:t>CHLW</w:t>
      </w:r>
      <w:r w:rsidRPr="00AF17F0">
        <w:rPr>
          <w:b/>
          <w:smallCaps/>
          <w:szCs w:val="24"/>
          <w:lang w:val="ru-RU"/>
        </w:rPr>
        <w:t>-</w:t>
      </w:r>
      <w:r w:rsidR="00B72BF8" w:rsidRPr="00AF17F0">
        <w:rPr>
          <w:b/>
          <w:smallCaps/>
          <w:szCs w:val="24"/>
          <w:lang w:val="ru-RU"/>
        </w:rPr>
        <w:t>1</w:t>
      </w:r>
      <w:r w:rsidRPr="00AF17F0">
        <w:rPr>
          <w:b/>
          <w:smallCaps/>
          <w:szCs w:val="24"/>
          <w:lang w:val="ru-RU"/>
        </w:rPr>
        <w:t>4</w:t>
      </w:r>
      <w:r w:rsidR="00B72BF8" w:rsidRPr="00AF17F0">
        <w:rPr>
          <w:b/>
          <w:smallCaps/>
          <w:szCs w:val="24"/>
          <w:lang w:val="ru-RU"/>
        </w:rPr>
        <w:t>(</w:t>
      </w:r>
      <w:r w:rsidR="00B72BF8" w:rsidRPr="00AF17F0">
        <w:rPr>
          <w:b/>
          <w:smallCaps/>
          <w:szCs w:val="24"/>
        </w:rPr>
        <w:t>w</w:t>
      </w:r>
      <w:r w:rsidR="00B72BF8" w:rsidRPr="00AF17F0">
        <w:rPr>
          <w:b/>
          <w:smallCaps/>
          <w:szCs w:val="24"/>
          <w:lang w:val="ru-RU"/>
        </w:rPr>
        <w:t>)</w:t>
      </w:r>
    </w:p>
    <w:p w:rsidR="00E9593B" w:rsidRPr="00865F5C" w:rsidRDefault="00D60515" w:rsidP="00AF17F0">
      <w:pPr>
        <w:spacing w:before="240" w:after="200"/>
        <w:ind w:left="284" w:right="-142"/>
        <w:jc w:val="right"/>
        <w:rPr>
          <w:szCs w:val="24"/>
          <w:lang w:val="ru-RU"/>
        </w:rPr>
      </w:pPr>
      <w:proofErr w:type="gramStart"/>
      <w:r w:rsidRPr="00D60515">
        <w:rPr>
          <w:szCs w:val="24"/>
        </w:rPr>
        <w:t xml:space="preserve">30 </w:t>
      </w:r>
      <w:r w:rsidRPr="00D60515">
        <w:rPr>
          <w:szCs w:val="24"/>
          <w:lang w:val="ru-RU"/>
        </w:rPr>
        <w:t>ноября</w:t>
      </w:r>
      <w:r w:rsidR="00E9593B" w:rsidRPr="00D60515">
        <w:rPr>
          <w:szCs w:val="24"/>
          <w:lang w:val="ru-RU"/>
        </w:rPr>
        <w:t xml:space="preserve"> 201</w:t>
      </w:r>
      <w:r w:rsidR="00B72BF8" w:rsidRPr="00D60515">
        <w:rPr>
          <w:szCs w:val="24"/>
          <w:lang w:val="ru-RU"/>
        </w:rPr>
        <w:t>6</w:t>
      </w:r>
      <w:r w:rsidR="00E9593B" w:rsidRPr="00D60515">
        <w:rPr>
          <w:szCs w:val="24"/>
          <w:lang w:val="ru-RU"/>
        </w:rPr>
        <w:t xml:space="preserve"> г.</w:t>
      </w:r>
      <w:proofErr w:type="gramEnd"/>
    </w:p>
    <w:p w:rsidR="007C549E" w:rsidRDefault="00726770" w:rsidP="00AF17F0">
      <w:pPr>
        <w:spacing w:line="288" w:lineRule="auto"/>
        <w:ind w:left="284"/>
        <w:rPr>
          <w:lang w:val="ru-RU"/>
        </w:rPr>
      </w:pPr>
      <w:r w:rsidRPr="00865F5C">
        <w:rPr>
          <w:lang w:val="ru-RU"/>
        </w:rPr>
        <w:t>Российская Федерация получила заём от</w:t>
      </w:r>
      <w:r w:rsidR="00A4653F" w:rsidRPr="00865F5C">
        <w:rPr>
          <w:lang w:val="ru-RU"/>
        </w:rPr>
        <w:t xml:space="preserve"> Всемирного банка</w:t>
      </w:r>
      <w:r w:rsidRPr="00865F5C">
        <w:rPr>
          <w:lang w:val="ru-RU"/>
        </w:rPr>
        <w:t xml:space="preserve"> для финансирования проекта «Сохранение и использование культурного наследия в России» (далее - Проект) и намерена использовать часть средств этого займа на </w:t>
      </w:r>
      <w:r w:rsidR="00D613DA" w:rsidRPr="00865F5C">
        <w:rPr>
          <w:lang w:val="ru-RU"/>
        </w:rPr>
        <w:t xml:space="preserve">оплату </w:t>
      </w:r>
      <w:r w:rsidRPr="00865F5C">
        <w:rPr>
          <w:lang w:val="ru-RU"/>
        </w:rPr>
        <w:t xml:space="preserve">работ </w:t>
      </w:r>
      <w:r w:rsidR="007C549E" w:rsidRPr="00865F5C">
        <w:rPr>
          <w:lang w:val="ru-RU"/>
        </w:rPr>
        <w:t xml:space="preserve">в рамках контракта </w:t>
      </w:r>
      <w:r w:rsidR="00D47B2F" w:rsidRPr="00865F5C">
        <w:rPr>
          <w:lang w:val="ru-RU"/>
        </w:rPr>
        <w:t>CH</w:t>
      </w:r>
      <w:r w:rsidR="00D47B2F" w:rsidRPr="00865F5C">
        <w:t>LW</w:t>
      </w:r>
      <w:r w:rsidR="00D47B2F" w:rsidRPr="00865F5C">
        <w:rPr>
          <w:lang w:val="ru-RU"/>
        </w:rPr>
        <w:t>-1</w:t>
      </w:r>
      <w:r w:rsidR="00AF17F0">
        <w:rPr>
          <w:lang w:val="ru-RU"/>
        </w:rPr>
        <w:t>4</w:t>
      </w:r>
      <w:r w:rsidR="00D47B2F" w:rsidRPr="00865F5C">
        <w:rPr>
          <w:lang w:val="ru-RU"/>
        </w:rPr>
        <w:t>(</w:t>
      </w:r>
      <w:proofErr w:type="spellStart"/>
      <w:r w:rsidR="00D47B2F" w:rsidRPr="00865F5C">
        <w:rPr>
          <w:lang w:val="ru-RU"/>
        </w:rPr>
        <w:t>w</w:t>
      </w:r>
      <w:proofErr w:type="spellEnd"/>
      <w:r w:rsidR="00D47B2F" w:rsidRPr="00865F5C">
        <w:rPr>
          <w:lang w:val="ru-RU"/>
        </w:rPr>
        <w:t xml:space="preserve">) </w:t>
      </w:r>
      <w:r w:rsidR="007C549E" w:rsidRPr="00865F5C">
        <w:rPr>
          <w:lang w:val="ru-RU"/>
        </w:rPr>
        <w:t xml:space="preserve">на  проведение </w:t>
      </w:r>
      <w:r w:rsidR="0025012F" w:rsidRPr="00865F5C">
        <w:rPr>
          <w:lang w:val="ru-RU"/>
        </w:rPr>
        <w:t>реставрации</w:t>
      </w:r>
      <w:r w:rsidR="00AF17F0">
        <w:rPr>
          <w:lang w:val="ru-RU"/>
        </w:rPr>
        <w:t xml:space="preserve"> </w:t>
      </w:r>
      <w:r w:rsidR="00AF17F0" w:rsidRPr="00AF17F0">
        <w:rPr>
          <w:lang w:val="ru-RU"/>
        </w:rPr>
        <w:t xml:space="preserve">Путевого дворца в д. Коростынь </w:t>
      </w:r>
      <w:proofErr w:type="spellStart"/>
      <w:r w:rsidR="00AF17F0" w:rsidRPr="00AF17F0">
        <w:rPr>
          <w:lang w:val="ru-RU"/>
        </w:rPr>
        <w:t>Шимского</w:t>
      </w:r>
      <w:proofErr w:type="spellEnd"/>
      <w:r w:rsidR="00AF17F0" w:rsidRPr="00AF17F0">
        <w:rPr>
          <w:lang w:val="ru-RU"/>
        </w:rPr>
        <w:t xml:space="preserve"> района Новгородской области</w:t>
      </w:r>
      <w:r w:rsidR="004D32CD" w:rsidRPr="00AF17F0">
        <w:rPr>
          <w:lang w:val="ru-RU"/>
        </w:rPr>
        <w:t>.</w:t>
      </w:r>
      <w:r w:rsidR="004D32CD" w:rsidRPr="00865F5C">
        <w:rPr>
          <w:lang w:val="ru-RU"/>
        </w:rPr>
        <w:t xml:space="preserve"> </w:t>
      </w:r>
      <w:proofErr w:type="spellStart"/>
      <w:r w:rsidR="00B72BF8" w:rsidRPr="00865F5C">
        <w:rPr>
          <w:lang w:val="ru-RU"/>
        </w:rPr>
        <w:t>Софинансирование</w:t>
      </w:r>
      <w:proofErr w:type="spellEnd"/>
      <w:r w:rsidR="00B72BF8" w:rsidRPr="00865F5C">
        <w:rPr>
          <w:lang w:val="ru-RU"/>
        </w:rPr>
        <w:t xml:space="preserve"> контракта осуществляет Российская Федерация. </w:t>
      </w:r>
      <w:r w:rsidR="007C549E" w:rsidRPr="00865F5C">
        <w:rPr>
          <w:lang w:val="ru-RU"/>
        </w:rPr>
        <w:t>Проведение торгов регламентируется правилами правомочности и процедурами Всемирного банка.</w:t>
      </w:r>
    </w:p>
    <w:p w:rsidR="00AF17F0" w:rsidRPr="00865F5C" w:rsidRDefault="00AF17F0" w:rsidP="00AF17F0">
      <w:pPr>
        <w:ind w:left="284"/>
        <w:rPr>
          <w:lang w:val="ru-RU"/>
        </w:rPr>
      </w:pPr>
    </w:p>
    <w:p w:rsidR="00B72BF8" w:rsidRPr="00865F5C" w:rsidRDefault="00B72BF8" w:rsidP="00AF17F0">
      <w:pPr>
        <w:suppressAutoHyphens/>
        <w:spacing w:line="276" w:lineRule="auto"/>
        <w:ind w:left="284" w:right="-142"/>
        <w:rPr>
          <w:spacing w:val="-2"/>
          <w:lang w:val="ru-RU"/>
        </w:rPr>
      </w:pPr>
      <w:r w:rsidRPr="00865F5C">
        <w:rPr>
          <w:spacing w:val="-2"/>
          <w:lang w:val="ru-RU"/>
        </w:rPr>
        <w:t>Фонд инвестиционных строительных проектов Санкт-Петербурга (ФИСП), действуя по поручению Министерства культуры Российской Федерации, настоящим приглашает подрядчиков из правомочных стран подать запечатанные тендерные предложения на проведение работ по реставрации</w:t>
      </w:r>
      <w:r w:rsidR="00AF17F0" w:rsidRPr="00AF17F0">
        <w:rPr>
          <w:lang w:val="ru-RU"/>
        </w:rPr>
        <w:t xml:space="preserve"> Путевого дворца в д. Коростынь </w:t>
      </w:r>
      <w:proofErr w:type="spellStart"/>
      <w:r w:rsidR="00AF17F0" w:rsidRPr="00AF17F0">
        <w:rPr>
          <w:lang w:val="ru-RU"/>
        </w:rPr>
        <w:t>Шимского</w:t>
      </w:r>
      <w:proofErr w:type="spellEnd"/>
      <w:r w:rsidR="00AF17F0" w:rsidRPr="00AF17F0">
        <w:rPr>
          <w:lang w:val="ru-RU"/>
        </w:rPr>
        <w:t xml:space="preserve"> района Новгородской области</w:t>
      </w:r>
      <w:r w:rsidRPr="00865F5C">
        <w:rPr>
          <w:spacing w:val="-2"/>
          <w:lang w:val="ru-RU"/>
        </w:rPr>
        <w:t xml:space="preserve"> (далее – Работы).</w:t>
      </w:r>
      <w:r w:rsidR="00AF17F0">
        <w:rPr>
          <w:spacing w:val="-2"/>
          <w:lang w:val="ru-RU"/>
        </w:rPr>
        <w:t xml:space="preserve"> </w:t>
      </w:r>
    </w:p>
    <w:p w:rsidR="00726770" w:rsidRPr="00865F5C" w:rsidRDefault="00D46C12" w:rsidP="00AF17F0">
      <w:pPr>
        <w:spacing w:before="120" w:after="120"/>
        <w:ind w:left="284" w:right="-142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Основными видами </w:t>
      </w:r>
      <w:r w:rsidR="00726770" w:rsidRPr="00865F5C">
        <w:rPr>
          <w:spacing w:val="-2"/>
          <w:szCs w:val="24"/>
          <w:lang w:val="ru-RU"/>
        </w:rPr>
        <w:t>работ по контракту</w:t>
      </w:r>
      <w:r w:rsidRPr="00865F5C">
        <w:rPr>
          <w:spacing w:val="-2"/>
          <w:szCs w:val="24"/>
          <w:lang w:val="ru-RU"/>
        </w:rPr>
        <w:t xml:space="preserve"> являются</w:t>
      </w:r>
      <w:r w:rsidR="00726770" w:rsidRPr="00865F5C">
        <w:rPr>
          <w:spacing w:val="-2"/>
          <w:szCs w:val="24"/>
          <w:lang w:val="ru-RU"/>
        </w:rPr>
        <w:t>:</w:t>
      </w:r>
    </w:p>
    <w:p w:rsidR="00726770" w:rsidRPr="006A736A" w:rsidRDefault="006A736A" w:rsidP="00AF17F0">
      <w:pPr>
        <w:pStyle w:val="ab"/>
        <w:numPr>
          <w:ilvl w:val="0"/>
          <w:numId w:val="2"/>
        </w:numPr>
        <w:spacing w:after="120" w:line="360" w:lineRule="auto"/>
        <w:ind w:left="284" w:right="-142" w:firstLine="0"/>
        <w:rPr>
          <w:spacing w:val="-2"/>
          <w:szCs w:val="24"/>
          <w:lang w:val="ru-RU"/>
        </w:rPr>
      </w:pPr>
      <w:r w:rsidRPr="006A736A">
        <w:rPr>
          <w:rFonts w:eastAsia="Arial Unicode MS"/>
          <w:szCs w:val="24"/>
          <w:lang w:val="ru-RU"/>
        </w:rPr>
        <w:t>Проведение ремонтно-реставрационных работ</w:t>
      </w:r>
      <w:r w:rsidR="00726770" w:rsidRPr="006A736A">
        <w:rPr>
          <w:spacing w:val="-2"/>
          <w:szCs w:val="24"/>
          <w:lang w:val="ru-RU"/>
        </w:rPr>
        <w:t>;</w:t>
      </w:r>
    </w:p>
    <w:p w:rsidR="00726770" w:rsidRPr="006A736A" w:rsidRDefault="006A736A" w:rsidP="00AF17F0">
      <w:pPr>
        <w:pStyle w:val="ab"/>
        <w:numPr>
          <w:ilvl w:val="0"/>
          <w:numId w:val="2"/>
        </w:numPr>
        <w:spacing w:after="120" w:line="360" w:lineRule="auto"/>
        <w:ind w:left="284" w:right="-142" w:firstLine="0"/>
        <w:rPr>
          <w:spacing w:val="-2"/>
          <w:szCs w:val="24"/>
          <w:lang w:val="ru-RU"/>
        </w:rPr>
      </w:pPr>
      <w:r w:rsidRPr="006A736A">
        <w:rPr>
          <w:spacing w:val="-2"/>
          <w:szCs w:val="24"/>
          <w:lang w:val="ru-RU"/>
        </w:rPr>
        <w:t>Благоустройство прилегающей территории</w:t>
      </w:r>
      <w:r w:rsidR="00726770" w:rsidRPr="006A736A">
        <w:rPr>
          <w:spacing w:val="-2"/>
          <w:szCs w:val="24"/>
          <w:lang w:val="ru-RU"/>
        </w:rPr>
        <w:t>;</w:t>
      </w:r>
    </w:p>
    <w:p w:rsidR="00726770" w:rsidRPr="006A736A" w:rsidRDefault="006A736A" w:rsidP="00AF17F0">
      <w:pPr>
        <w:pStyle w:val="ab"/>
        <w:numPr>
          <w:ilvl w:val="0"/>
          <w:numId w:val="2"/>
        </w:numPr>
        <w:spacing w:after="120" w:line="360" w:lineRule="auto"/>
        <w:ind w:left="284" w:right="-142" w:firstLine="0"/>
        <w:rPr>
          <w:spacing w:val="-2"/>
          <w:szCs w:val="24"/>
          <w:lang w:val="ru-RU"/>
        </w:rPr>
      </w:pPr>
      <w:r w:rsidRPr="006A736A">
        <w:rPr>
          <w:rFonts w:eastAsia="Arial Unicode MS"/>
          <w:szCs w:val="24"/>
          <w:lang w:val="ru-RU"/>
        </w:rPr>
        <w:t>Инженерно-техническое обеспечение здания необходимыми коммуникациями.</w:t>
      </w:r>
    </w:p>
    <w:p w:rsidR="006A736A" w:rsidRPr="006A736A" w:rsidRDefault="006A736A" w:rsidP="006A736A">
      <w:pPr>
        <w:spacing w:after="120" w:line="288" w:lineRule="auto"/>
        <w:ind w:left="284" w:right="-142"/>
        <w:rPr>
          <w:spacing w:val="-2"/>
          <w:szCs w:val="24"/>
          <w:lang w:val="ru-RU"/>
        </w:rPr>
      </w:pPr>
      <w:r w:rsidRPr="006A736A">
        <w:rPr>
          <w:rFonts w:eastAsia="Arial Unicode MS"/>
          <w:szCs w:val="24"/>
          <w:lang w:val="ru-RU"/>
        </w:rPr>
        <w:t>После проведения работ Путевой дворец предполагается использовать как многофункциональный культурный центр просветительской, образовательной, научной деятельности, а также центр демонстрации произведений искусства и театрализованных представлений.</w:t>
      </w:r>
    </w:p>
    <w:p w:rsidR="008006C8" w:rsidRPr="00865F5C" w:rsidRDefault="00B57E88" w:rsidP="00AF17F0">
      <w:pPr>
        <w:spacing w:after="120"/>
        <w:ind w:left="284" w:right="-142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Срок реализации контракта - </w:t>
      </w:r>
      <w:r w:rsidR="00F10CE3">
        <w:rPr>
          <w:spacing w:val="-2"/>
          <w:szCs w:val="24"/>
          <w:lang w:val="ru-RU"/>
        </w:rPr>
        <w:t>18</w:t>
      </w:r>
      <w:r w:rsidR="00084258" w:rsidRPr="00865F5C">
        <w:rPr>
          <w:spacing w:val="-2"/>
          <w:szCs w:val="24"/>
          <w:lang w:val="ru-RU"/>
        </w:rPr>
        <w:t xml:space="preserve"> месяц</w:t>
      </w:r>
      <w:r w:rsidR="004C6368">
        <w:rPr>
          <w:spacing w:val="-2"/>
          <w:szCs w:val="24"/>
          <w:lang w:val="ru-RU"/>
        </w:rPr>
        <w:t>ев</w:t>
      </w:r>
      <w:r w:rsidR="00D46C12" w:rsidRPr="00865F5C">
        <w:rPr>
          <w:spacing w:val="-2"/>
          <w:szCs w:val="24"/>
          <w:lang w:val="ru-RU"/>
        </w:rPr>
        <w:t>.</w:t>
      </w:r>
    </w:p>
    <w:p w:rsidR="00726770" w:rsidRPr="00865F5C" w:rsidRDefault="00B72BF8" w:rsidP="00AF17F0">
      <w:pPr>
        <w:suppressAutoHyphens/>
        <w:spacing w:after="200" w:line="276" w:lineRule="auto"/>
        <w:ind w:left="284" w:right="-142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Отбор подрядчика для выполнения работ будет проводиться </w:t>
      </w:r>
      <w:r w:rsidR="00574ED6" w:rsidRPr="00865F5C">
        <w:rPr>
          <w:spacing w:val="-2"/>
          <w:szCs w:val="24"/>
          <w:lang w:val="ru-RU"/>
        </w:rPr>
        <w:t>по</w:t>
      </w:r>
      <w:r w:rsidR="00726770" w:rsidRPr="00865F5C">
        <w:rPr>
          <w:spacing w:val="-2"/>
          <w:szCs w:val="24"/>
          <w:lang w:val="ru-RU"/>
        </w:rPr>
        <w:t xml:space="preserve"> процедур</w:t>
      </w:r>
      <w:r w:rsidRPr="00865F5C">
        <w:rPr>
          <w:spacing w:val="-2"/>
          <w:szCs w:val="24"/>
          <w:lang w:val="ru-RU"/>
        </w:rPr>
        <w:t xml:space="preserve">е </w:t>
      </w:r>
      <w:r w:rsidR="007A1B5D">
        <w:rPr>
          <w:spacing w:val="-2"/>
          <w:szCs w:val="24"/>
          <w:lang w:val="ru-RU"/>
        </w:rPr>
        <w:t>национальных</w:t>
      </w:r>
      <w:r w:rsidRPr="00865F5C">
        <w:rPr>
          <w:spacing w:val="-2"/>
          <w:szCs w:val="24"/>
          <w:lang w:val="ru-RU"/>
        </w:rPr>
        <w:t xml:space="preserve"> конкурсных торгов</w:t>
      </w:r>
      <w:r w:rsidR="00726770" w:rsidRPr="00865F5C">
        <w:rPr>
          <w:spacing w:val="-2"/>
          <w:szCs w:val="24"/>
          <w:lang w:val="ru-RU"/>
        </w:rPr>
        <w:t>, изложенн</w:t>
      </w:r>
      <w:r w:rsidRPr="00865F5C">
        <w:rPr>
          <w:spacing w:val="-2"/>
          <w:szCs w:val="24"/>
          <w:lang w:val="ru-RU"/>
        </w:rPr>
        <w:t>ой</w:t>
      </w:r>
      <w:r w:rsidR="00726770" w:rsidRPr="00865F5C">
        <w:rPr>
          <w:szCs w:val="24"/>
          <w:lang w:val="ru-RU"/>
        </w:rPr>
        <w:t xml:space="preserve"> в документе </w:t>
      </w:r>
      <w:r w:rsidR="00066CF4" w:rsidRPr="00865F5C">
        <w:rPr>
          <w:szCs w:val="24"/>
          <w:lang w:val="ru-RU"/>
        </w:rPr>
        <w:t>Всемирного банка</w:t>
      </w:r>
      <w:r w:rsidR="00066CF4" w:rsidRPr="00865F5C" w:rsidDel="00574ED6">
        <w:rPr>
          <w:szCs w:val="24"/>
          <w:lang w:val="ru-RU"/>
        </w:rPr>
        <w:t xml:space="preserve"> </w:t>
      </w:r>
      <w:r w:rsidR="00726770" w:rsidRPr="00865F5C">
        <w:rPr>
          <w:szCs w:val="24"/>
          <w:lang w:val="ru-RU"/>
        </w:rPr>
        <w:t>«</w:t>
      </w:r>
      <w:r w:rsidR="00726770" w:rsidRPr="00865F5C">
        <w:rPr>
          <w:i/>
          <w:szCs w:val="24"/>
          <w:lang w:val="ru-RU"/>
        </w:rPr>
        <w:t>Руководство: закупки по займам МБРР и кредитам МАР»,</w:t>
      </w:r>
      <w:r w:rsidR="00726770" w:rsidRPr="00865F5C">
        <w:rPr>
          <w:szCs w:val="24"/>
          <w:lang w:val="ru-RU"/>
        </w:rPr>
        <w:t xml:space="preserve"> май</w:t>
      </w:r>
      <w:r w:rsidR="00726770" w:rsidRPr="00865F5C">
        <w:rPr>
          <w:spacing w:val="-2"/>
          <w:szCs w:val="24"/>
          <w:lang w:val="ru-RU"/>
        </w:rPr>
        <w:t xml:space="preserve"> 2004 г. (пересмотренное в октябре 2006 г. и в мае 2010 г.)</w:t>
      </w:r>
      <w:r w:rsidR="00574ED6" w:rsidRPr="00865F5C">
        <w:rPr>
          <w:spacing w:val="-2"/>
          <w:szCs w:val="24"/>
          <w:lang w:val="ru-RU"/>
        </w:rPr>
        <w:t xml:space="preserve">. В отборе могут принять участие </w:t>
      </w:r>
      <w:r w:rsidR="00726770" w:rsidRPr="00865F5C">
        <w:rPr>
          <w:spacing w:val="-2"/>
          <w:szCs w:val="24"/>
          <w:lang w:val="ru-RU"/>
        </w:rPr>
        <w:t xml:space="preserve"> </w:t>
      </w:r>
      <w:r w:rsidR="007A1B5D">
        <w:rPr>
          <w:spacing w:val="-2"/>
          <w:szCs w:val="24"/>
          <w:lang w:val="ru-RU"/>
        </w:rPr>
        <w:t>подрядчики</w:t>
      </w:r>
      <w:r w:rsidR="00726770" w:rsidRPr="00865F5C">
        <w:rPr>
          <w:spacing w:val="-2"/>
          <w:szCs w:val="24"/>
          <w:lang w:val="ru-RU"/>
        </w:rPr>
        <w:t xml:space="preserve"> из правомочных стран, как определено в Руководстве.</w:t>
      </w:r>
    </w:p>
    <w:p w:rsidR="002B5EC6" w:rsidRPr="00865F5C" w:rsidRDefault="00726770" w:rsidP="00AF17F0">
      <w:pPr>
        <w:suppressAutoHyphens/>
        <w:spacing w:after="200" w:line="276" w:lineRule="auto"/>
        <w:ind w:left="284" w:right="-142"/>
        <w:rPr>
          <w:spacing w:val="-2"/>
          <w:lang w:val="ru-RU"/>
        </w:rPr>
      </w:pPr>
      <w:r w:rsidRPr="00865F5C">
        <w:rPr>
          <w:spacing w:val="-2"/>
          <w:szCs w:val="24"/>
          <w:lang w:val="ru-RU"/>
        </w:rPr>
        <w:t xml:space="preserve">Заинтересованные правомочные </w:t>
      </w:r>
      <w:r w:rsidR="007A1B5D">
        <w:rPr>
          <w:spacing w:val="-2"/>
          <w:szCs w:val="24"/>
          <w:lang w:val="ru-RU"/>
        </w:rPr>
        <w:t>подрядчики</w:t>
      </w:r>
      <w:r w:rsidRPr="00865F5C">
        <w:rPr>
          <w:spacing w:val="-2"/>
          <w:szCs w:val="24"/>
          <w:lang w:val="ru-RU"/>
        </w:rPr>
        <w:t xml:space="preserve"> могут получить дополнительную информацию</w:t>
      </w:r>
      <w:r w:rsidR="001D4D84" w:rsidRPr="00865F5C">
        <w:rPr>
          <w:spacing w:val="-2"/>
          <w:szCs w:val="24"/>
          <w:lang w:val="ru-RU"/>
        </w:rPr>
        <w:t xml:space="preserve"> и </w:t>
      </w:r>
      <w:r w:rsidR="002B5EC6" w:rsidRPr="00865F5C">
        <w:rPr>
          <w:spacing w:val="-2"/>
          <w:lang w:val="ru-RU"/>
        </w:rPr>
        <w:t xml:space="preserve">изучить документацию конкурсных торгов в рабочие дни с 10 до 17 часов в офисе ФИСП </w:t>
      </w:r>
      <w:r w:rsidR="00D47B2F">
        <w:rPr>
          <w:spacing w:val="-2"/>
          <w:lang w:val="ru-RU"/>
        </w:rPr>
        <w:t xml:space="preserve">по указанному ниже </w:t>
      </w:r>
      <w:r w:rsidR="002B5EC6" w:rsidRPr="00865F5C">
        <w:rPr>
          <w:spacing w:val="-2"/>
          <w:lang w:val="ru-RU"/>
        </w:rPr>
        <w:t>адрес</w:t>
      </w:r>
      <w:r w:rsidR="00D47B2F">
        <w:rPr>
          <w:spacing w:val="-2"/>
          <w:lang w:val="ru-RU"/>
        </w:rPr>
        <w:t>у</w:t>
      </w:r>
      <w:r w:rsidR="002B5EC6" w:rsidRPr="00865F5C">
        <w:rPr>
          <w:spacing w:val="-2"/>
          <w:lang w:val="ru-RU"/>
        </w:rPr>
        <w:t xml:space="preserve"> (1).</w:t>
      </w:r>
    </w:p>
    <w:p w:rsidR="002B5EC6" w:rsidRPr="007A1B5D" w:rsidRDefault="00940A5D" w:rsidP="00AF17F0">
      <w:pPr>
        <w:spacing w:after="200" w:line="276" w:lineRule="auto"/>
        <w:ind w:left="284" w:right="-142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Текстовую часть конкурсной документации з</w:t>
      </w:r>
      <w:r w:rsidRPr="007A1B5D">
        <w:rPr>
          <w:spacing w:val="-2"/>
          <w:szCs w:val="24"/>
          <w:lang w:val="ru-RU"/>
        </w:rPr>
        <w:t xml:space="preserve">аинтересованные </w:t>
      </w:r>
      <w:r>
        <w:rPr>
          <w:spacing w:val="-2"/>
          <w:szCs w:val="24"/>
          <w:lang w:val="ru-RU"/>
        </w:rPr>
        <w:t>подрядчики</w:t>
      </w:r>
      <w:r w:rsidRPr="007A1B5D">
        <w:rPr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 xml:space="preserve">могут бесплатно скачать </w:t>
      </w:r>
      <w:r w:rsidRPr="007A1B5D">
        <w:rPr>
          <w:spacing w:val="-2"/>
          <w:szCs w:val="24"/>
          <w:lang w:val="ru-RU"/>
        </w:rPr>
        <w:t>с адреса в Интернете</w:t>
      </w:r>
      <w:r>
        <w:rPr>
          <w:spacing w:val="-2"/>
          <w:szCs w:val="24"/>
          <w:lang w:val="ru-RU"/>
        </w:rPr>
        <w:t>:</w:t>
      </w:r>
      <w:r w:rsidRPr="007A1B5D">
        <w:rPr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 xml:space="preserve"> </w:t>
      </w:r>
      <w:hyperlink r:id="rId8" w:history="1">
        <w:r w:rsidRPr="00940A5D">
          <w:rPr>
            <w:rStyle w:val="a5"/>
            <w:rFonts w:ascii="Andalus" w:hAnsi="Andalus" w:cs="Andalus"/>
            <w:spacing w:val="-2"/>
            <w:szCs w:val="24"/>
            <w:lang w:val="ru-RU"/>
          </w:rPr>
          <w:t xml:space="preserve">http://www.fisp.spb.ru/documents_46 </w:t>
        </w:r>
      </w:hyperlink>
      <w:r>
        <w:rPr>
          <w:spacing w:val="-2"/>
          <w:szCs w:val="24"/>
          <w:lang w:val="ru-RU"/>
        </w:rPr>
        <w:t xml:space="preserve">по прохождении регистрации, </w:t>
      </w:r>
      <w:r w:rsidR="00BB085B">
        <w:rPr>
          <w:spacing w:val="-2"/>
          <w:szCs w:val="24"/>
          <w:lang w:val="ru-RU"/>
        </w:rPr>
        <w:t>при этом</w:t>
      </w:r>
      <w:r>
        <w:rPr>
          <w:spacing w:val="-2"/>
          <w:szCs w:val="24"/>
          <w:lang w:val="ru-RU"/>
        </w:rPr>
        <w:t xml:space="preserve"> п</w:t>
      </w:r>
      <w:r w:rsidR="00726770" w:rsidRPr="007A1B5D">
        <w:rPr>
          <w:spacing w:val="-2"/>
          <w:szCs w:val="24"/>
          <w:lang w:val="ru-RU"/>
        </w:rPr>
        <w:t xml:space="preserve">олный комплект </w:t>
      </w:r>
      <w:r w:rsidR="002B5EC6" w:rsidRPr="007A1B5D">
        <w:rPr>
          <w:spacing w:val="-2"/>
          <w:szCs w:val="24"/>
          <w:lang w:val="ru-RU"/>
        </w:rPr>
        <w:t>документации предоставляется по получени</w:t>
      </w:r>
      <w:r w:rsidR="00D47B2F" w:rsidRPr="007A1B5D">
        <w:rPr>
          <w:spacing w:val="-2"/>
          <w:szCs w:val="24"/>
          <w:lang w:val="ru-RU"/>
        </w:rPr>
        <w:t>и</w:t>
      </w:r>
      <w:r w:rsidR="002B5EC6" w:rsidRPr="007A1B5D">
        <w:rPr>
          <w:spacing w:val="-2"/>
          <w:szCs w:val="24"/>
          <w:lang w:val="ru-RU"/>
        </w:rPr>
        <w:t xml:space="preserve"> </w:t>
      </w:r>
      <w:r w:rsidR="002B5EC6" w:rsidRPr="007A1B5D">
        <w:rPr>
          <w:spacing w:val="-2"/>
          <w:szCs w:val="24"/>
          <w:lang w:val="ru-RU"/>
        </w:rPr>
        <w:lastRenderedPageBreak/>
        <w:t xml:space="preserve">письменного </w:t>
      </w:r>
      <w:r w:rsidR="00D47B2F" w:rsidRPr="007A1B5D">
        <w:rPr>
          <w:spacing w:val="-2"/>
          <w:szCs w:val="24"/>
          <w:lang w:val="ru-RU"/>
        </w:rPr>
        <w:t>запроса</w:t>
      </w:r>
      <w:r w:rsidR="002B5EC6" w:rsidRPr="007A1B5D">
        <w:rPr>
          <w:spacing w:val="-2"/>
          <w:szCs w:val="24"/>
          <w:lang w:val="ru-RU"/>
        </w:rPr>
        <w:t xml:space="preserve"> и представлении доверенности организации на получение электронной версии документации.</w:t>
      </w:r>
    </w:p>
    <w:p w:rsidR="006D4E5F" w:rsidRPr="00E3603A" w:rsidRDefault="006D4E5F" w:rsidP="00E3603A">
      <w:pPr>
        <w:spacing w:after="200" w:line="276" w:lineRule="auto"/>
        <w:ind w:left="284" w:right="-142"/>
        <w:rPr>
          <w:spacing w:val="-2"/>
          <w:szCs w:val="24"/>
          <w:lang w:val="ru-RU"/>
        </w:rPr>
      </w:pPr>
      <w:r w:rsidRPr="00E3603A">
        <w:rPr>
          <w:spacing w:val="-2"/>
          <w:szCs w:val="24"/>
          <w:lang w:val="ru-RU"/>
        </w:rPr>
        <w:t xml:space="preserve">Положения «Инструкции Участникам торгов», а также «Общие условия контракта» соответствуют положениям типовой конкурсной документации Всемирного банка «Закупка работ </w:t>
      </w:r>
      <w:r w:rsidR="00E3603A" w:rsidRPr="00E3603A">
        <w:rPr>
          <w:spacing w:val="-2"/>
          <w:szCs w:val="24"/>
          <w:lang w:val="ru-RU"/>
        </w:rPr>
        <w:t>небольшого объёма</w:t>
      </w:r>
      <w:r w:rsidRPr="00E3603A">
        <w:rPr>
          <w:spacing w:val="-2"/>
          <w:szCs w:val="24"/>
          <w:lang w:val="ru-RU"/>
        </w:rPr>
        <w:t xml:space="preserve">», </w:t>
      </w:r>
      <w:r w:rsidR="00E3603A">
        <w:rPr>
          <w:spacing w:val="-2"/>
          <w:szCs w:val="24"/>
          <w:lang w:val="ru-RU"/>
        </w:rPr>
        <w:t xml:space="preserve">изданной в </w:t>
      </w:r>
      <w:r w:rsidR="00E3603A" w:rsidRPr="00E3603A">
        <w:rPr>
          <w:spacing w:val="-2"/>
          <w:szCs w:val="24"/>
          <w:lang w:val="ru-RU"/>
        </w:rPr>
        <w:t>апрел</w:t>
      </w:r>
      <w:r w:rsidR="00E3603A">
        <w:rPr>
          <w:spacing w:val="-2"/>
          <w:szCs w:val="24"/>
          <w:lang w:val="ru-RU"/>
        </w:rPr>
        <w:t>е</w:t>
      </w:r>
      <w:r w:rsidRPr="00E3603A">
        <w:rPr>
          <w:spacing w:val="-2"/>
          <w:szCs w:val="24"/>
          <w:lang w:val="ru-RU"/>
        </w:rPr>
        <w:t xml:space="preserve"> 200</w:t>
      </w:r>
      <w:r w:rsidR="00E3603A" w:rsidRPr="00E3603A">
        <w:rPr>
          <w:spacing w:val="-2"/>
          <w:szCs w:val="24"/>
          <w:lang w:val="ru-RU"/>
        </w:rPr>
        <w:t>8</w:t>
      </w:r>
      <w:r w:rsidRPr="00E3603A">
        <w:rPr>
          <w:spacing w:val="-2"/>
          <w:szCs w:val="24"/>
          <w:lang w:val="ru-RU"/>
        </w:rPr>
        <w:t xml:space="preserve">, в редакции </w:t>
      </w:r>
      <w:r w:rsidR="00E3603A" w:rsidRPr="00E3603A">
        <w:rPr>
          <w:spacing w:val="-2"/>
          <w:szCs w:val="24"/>
          <w:lang w:val="ru-RU"/>
        </w:rPr>
        <w:t>ноября</w:t>
      </w:r>
      <w:r w:rsidRPr="00E3603A">
        <w:rPr>
          <w:spacing w:val="-2"/>
          <w:szCs w:val="24"/>
          <w:lang w:val="ru-RU"/>
        </w:rPr>
        <w:t xml:space="preserve"> 20</w:t>
      </w:r>
      <w:r w:rsidR="00E3603A" w:rsidRPr="00E3603A">
        <w:rPr>
          <w:spacing w:val="-2"/>
          <w:szCs w:val="24"/>
          <w:lang w:val="ru-RU"/>
        </w:rPr>
        <w:t>1</w:t>
      </w:r>
      <w:r w:rsidRPr="00E3603A">
        <w:rPr>
          <w:spacing w:val="-2"/>
          <w:szCs w:val="24"/>
          <w:lang w:val="ru-RU"/>
        </w:rPr>
        <w:t>0.</w:t>
      </w:r>
    </w:p>
    <w:p w:rsidR="002B5EC6" w:rsidRPr="006A736A" w:rsidRDefault="002B5EC6" w:rsidP="00AF17F0">
      <w:pPr>
        <w:spacing w:after="200" w:line="276" w:lineRule="auto"/>
        <w:ind w:left="284" w:right="-142"/>
        <w:rPr>
          <w:b/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Конкурсные предложения должны быть поданы </w:t>
      </w:r>
      <w:r w:rsidR="00726770" w:rsidRPr="00865F5C">
        <w:rPr>
          <w:spacing w:val="-2"/>
          <w:szCs w:val="24"/>
          <w:lang w:val="ru-RU"/>
        </w:rPr>
        <w:t>по адресу</w:t>
      </w:r>
      <w:r w:rsidRPr="00865F5C">
        <w:rPr>
          <w:spacing w:val="-2"/>
          <w:szCs w:val="24"/>
          <w:lang w:val="ru-RU"/>
        </w:rPr>
        <w:t xml:space="preserve"> (2)</w:t>
      </w:r>
      <w:r w:rsidR="00726770" w:rsidRPr="00865F5C">
        <w:rPr>
          <w:spacing w:val="-2"/>
          <w:szCs w:val="24"/>
          <w:lang w:val="ru-RU"/>
        </w:rPr>
        <w:t xml:space="preserve">, указанному ниже, не позже </w:t>
      </w:r>
      <w:r w:rsidR="00D1430D" w:rsidRPr="00D60515">
        <w:rPr>
          <w:b/>
          <w:spacing w:val="-2"/>
          <w:szCs w:val="24"/>
          <w:lang w:val="ru-RU"/>
        </w:rPr>
        <w:t>1</w:t>
      </w:r>
      <w:r w:rsidR="006A736A" w:rsidRPr="00D60515">
        <w:rPr>
          <w:b/>
          <w:spacing w:val="-2"/>
          <w:szCs w:val="24"/>
          <w:lang w:val="ru-RU"/>
        </w:rPr>
        <w:t>3</w:t>
      </w:r>
      <w:r w:rsidRPr="00D60515">
        <w:rPr>
          <w:b/>
          <w:spacing w:val="-2"/>
          <w:szCs w:val="24"/>
          <w:lang w:val="ru-RU"/>
        </w:rPr>
        <w:t xml:space="preserve">.00 </w:t>
      </w:r>
      <w:r w:rsidR="00D1430D" w:rsidRPr="00D60515">
        <w:rPr>
          <w:b/>
          <w:spacing w:val="-2"/>
          <w:szCs w:val="24"/>
          <w:lang w:val="ru-RU"/>
        </w:rPr>
        <w:t xml:space="preserve">по московскому времени </w:t>
      </w:r>
      <w:r w:rsidR="00D60515" w:rsidRPr="00D60515">
        <w:rPr>
          <w:b/>
          <w:spacing w:val="-2"/>
          <w:szCs w:val="24"/>
          <w:lang w:val="ru-RU"/>
        </w:rPr>
        <w:t>26</w:t>
      </w:r>
      <w:r w:rsidR="00D1430D" w:rsidRPr="00D60515">
        <w:rPr>
          <w:b/>
          <w:spacing w:val="-2"/>
          <w:szCs w:val="24"/>
          <w:lang w:val="ru-RU"/>
        </w:rPr>
        <w:t xml:space="preserve"> </w:t>
      </w:r>
      <w:r w:rsidR="00D60515" w:rsidRPr="00D60515">
        <w:rPr>
          <w:b/>
          <w:spacing w:val="-2"/>
          <w:szCs w:val="24"/>
          <w:lang w:val="ru-RU"/>
        </w:rPr>
        <w:t>января</w:t>
      </w:r>
      <w:r w:rsidR="00FC1492" w:rsidRPr="00D60515">
        <w:rPr>
          <w:b/>
          <w:spacing w:val="-2"/>
          <w:szCs w:val="24"/>
          <w:lang w:val="ru-RU"/>
        </w:rPr>
        <w:t xml:space="preserve"> 201</w:t>
      </w:r>
      <w:r w:rsidR="00D60515" w:rsidRPr="00D60515">
        <w:rPr>
          <w:b/>
          <w:spacing w:val="-2"/>
          <w:szCs w:val="24"/>
          <w:lang w:val="ru-RU"/>
        </w:rPr>
        <w:t>7</w:t>
      </w:r>
      <w:r w:rsidR="00D1430D" w:rsidRPr="00D60515">
        <w:rPr>
          <w:b/>
          <w:spacing w:val="-2"/>
          <w:szCs w:val="24"/>
          <w:lang w:val="ru-RU"/>
        </w:rPr>
        <w:t xml:space="preserve"> года</w:t>
      </w:r>
      <w:r w:rsidR="00726770" w:rsidRPr="00D60515">
        <w:rPr>
          <w:b/>
          <w:spacing w:val="-2"/>
          <w:szCs w:val="24"/>
          <w:lang w:val="ru-RU"/>
        </w:rPr>
        <w:t>.</w:t>
      </w:r>
      <w:r w:rsidRPr="006A736A">
        <w:rPr>
          <w:b/>
          <w:spacing w:val="-2"/>
          <w:szCs w:val="24"/>
          <w:lang w:val="ru-RU"/>
        </w:rPr>
        <w:t xml:space="preserve"> </w:t>
      </w:r>
    </w:p>
    <w:p w:rsidR="002B5EC6" w:rsidRPr="00865F5C" w:rsidRDefault="002B5EC6" w:rsidP="00AF17F0">
      <w:pPr>
        <w:spacing w:after="200" w:line="276" w:lineRule="auto"/>
        <w:ind w:left="284" w:right="-142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Позже указанного времени предложения не принимаются. </w:t>
      </w:r>
    </w:p>
    <w:p w:rsidR="00726770" w:rsidRPr="00865F5C" w:rsidRDefault="002B5EC6" w:rsidP="00AF17F0">
      <w:pPr>
        <w:spacing w:after="200" w:line="276" w:lineRule="auto"/>
        <w:ind w:left="284" w:right="-142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Публичная процедура вскрытия поданных предложений </w:t>
      </w:r>
      <w:r w:rsidRPr="00D60515">
        <w:rPr>
          <w:spacing w:val="-2"/>
          <w:szCs w:val="24"/>
          <w:lang w:val="ru-RU"/>
        </w:rPr>
        <w:t xml:space="preserve">состоится </w:t>
      </w:r>
      <w:r w:rsidR="00D60515" w:rsidRPr="00D60515">
        <w:rPr>
          <w:b/>
          <w:spacing w:val="-2"/>
          <w:szCs w:val="24"/>
          <w:lang w:val="ru-RU"/>
        </w:rPr>
        <w:t xml:space="preserve">26 января 2017 </w:t>
      </w:r>
      <w:r w:rsidRPr="00D60515">
        <w:rPr>
          <w:b/>
          <w:spacing w:val="-2"/>
          <w:szCs w:val="24"/>
          <w:lang w:val="ru-RU"/>
        </w:rPr>
        <w:t>года в 1</w:t>
      </w:r>
      <w:r w:rsidR="006A736A" w:rsidRPr="00D60515">
        <w:rPr>
          <w:b/>
          <w:spacing w:val="-2"/>
          <w:szCs w:val="24"/>
          <w:lang w:val="ru-RU"/>
        </w:rPr>
        <w:t>3</w:t>
      </w:r>
      <w:r w:rsidRPr="00D60515">
        <w:rPr>
          <w:b/>
          <w:spacing w:val="-2"/>
          <w:szCs w:val="24"/>
          <w:lang w:val="ru-RU"/>
        </w:rPr>
        <w:t>.05</w:t>
      </w:r>
      <w:r w:rsidR="006A736A" w:rsidRPr="00D60515">
        <w:rPr>
          <w:b/>
          <w:spacing w:val="-2"/>
          <w:szCs w:val="24"/>
          <w:lang w:val="ru-RU"/>
        </w:rPr>
        <w:t xml:space="preserve"> по московскому времени</w:t>
      </w:r>
      <w:r w:rsidRPr="00D60515">
        <w:rPr>
          <w:b/>
          <w:spacing w:val="-2"/>
          <w:szCs w:val="24"/>
          <w:lang w:val="ru-RU"/>
        </w:rPr>
        <w:t xml:space="preserve"> </w:t>
      </w:r>
      <w:r w:rsidRPr="00D60515">
        <w:rPr>
          <w:spacing w:val="-2"/>
          <w:szCs w:val="24"/>
          <w:lang w:val="ru-RU"/>
        </w:rPr>
        <w:t>по адресу (3), указанному ни</w:t>
      </w:r>
      <w:r w:rsidRPr="00865F5C">
        <w:rPr>
          <w:spacing w:val="-2"/>
          <w:szCs w:val="24"/>
          <w:lang w:val="ru-RU"/>
        </w:rPr>
        <w:t xml:space="preserve">же, в присутствии участников торгов, изъявивших желание принять </w:t>
      </w:r>
      <w:r w:rsidR="00865F5C" w:rsidRPr="00865F5C">
        <w:rPr>
          <w:spacing w:val="-2"/>
          <w:szCs w:val="24"/>
          <w:lang w:val="ru-RU"/>
        </w:rPr>
        <w:t xml:space="preserve">в ней </w:t>
      </w:r>
      <w:r w:rsidRPr="00865F5C">
        <w:rPr>
          <w:spacing w:val="-2"/>
          <w:szCs w:val="24"/>
          <w:lang w:val="ru-RU"/>
        </w:rPr>
        <w:t xml:space="preserve">участие. </w:t>
      </w:r>
    </w:p>
    <w:p w:rsidR="00726770" w:rsidRPr="00865F5C" w:rsidRDefault="00865F5C" w:rsidP="00AF17F0">
      <w:pPr>
        <w:pStyle w:val="a6"/>
        <w:spacing w:after="0" w:line="276" w:lineRule="auto"/>
        <w:ind w:left="284" w:right="-142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Все предложения должны сопровождаться декларацией о гарантии конкурсного предложения.</w:t>
      </w:r>
    </w:p>
    <w:p w:rsidR="00865F5C" w:rsidRPr="00865F5C" w:rsidRDefault="00865F5C" w:rsidP="00AF17F0">
      <w:pPr>
        <w:pStyle w:val="a6"/>
        <w:spacing w:after="0" w:line="276" w:lineRule="auto"/>
        <w:ind w:left="284" w:right="-142" w:firstLine="0"/>
        <w:rPr>
          <w:spacing w:val="-2"/>
          <w:szCs w:val="24"/>
          <w:lang w:val="ru-RU"/>
        </w:rPr>
      </w:pPr>
    </w:p>
    <w:p w:rsidR="00865F5C" w:rsidRPr="00865F5C" w:rsidRDefault="00865F5C" w:rsidP="00AF17F0">
      <w:pPr>
        <w:pStyle w:val="a6"/>
        <w:spacing w:line="276" w:lineRule="auto"/>
        <w:ind w:left="284" w:right="-142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Адреса, о которых говорилось выше:</w:t>
      </w:r>
    </w:p>
    <w:p w:rsidR="00865F5C" w:rsidRPr="00865F5C" w:rsidRDefault="00865F5C" w:rsidP="00AF17F0">
      <w:pPr>
        <w:pStyle w:val="a6"/>
        <w:spacing w:after="0" w:line="276" w:lineRule="auto"/>
        <w:ind w:left="284" w:right="-142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Адрес (1):</w:t>
      </w:r>
    </w:p>
    <w:p w:rsidR="00726770" w:rsidRPr="00865F5C" w:rsidRDefault="00726770" w:rsidP="00AF17F0">
      <w:pPr>
        <w:pStyle w:val="a6"/>
        <w:spacing w:after="0" w:line="276" w:lineRule="auto"/>
        <w:ind w:left="284" w:right="-142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Фонд инвестиционных строительных проектов Санкт-Петербурга</w:t>
      </w:r>
      <w:r w:rsidR="00B43693">
        <w:rPr>
          <w:spacing w:val="-2"/>
          <w:szCs w:val="24"/>
          <w:lang w:val="ru-RU"/>
        </w:rPr>
        <w:t>,</w:t>
      </w:r>
      <w:r w:rsidR="00B43693" w:rsidRPr="00B43693">
        <w:rPr>
          <w:spacing w:val="-2"/>
          <w:szCs w:val="24"/>
          <w:lang w:val="ru-RU"/>
        </w:rPr>
        <w:t xml:space="preserve"> </w:t>
      </w:r>
      <w:r w:rsidR="00B43693">
        <w:rPr>
          <w:spacing w:val="-2"/>
          <w:szCs w:val="24"/>
          <w:lang w:val="ru-RU"/>
        </w:rPr>
        <w:t>офис 60</w:t>
      </w:r>
    </w:p>
    <w:p w:rsidR="00865F5C" w:rsidRPr="00865F5C" w:rsidRDefault="00865F5C" w:rsidP="00AF17F0">
      <w:pPr>
        <w:spacing w:line="276" w:lineRule="auto"/>
        <w:ind w:left="284" w:right="-142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Батерин Андрей Александрович, заместитель генерального директора по проектированию и строительству</w:t>
      </w:r>
      <w:r>
        <w:rPr>
          <w:spacing w:val="-2"/>
          <w:szCs w:val="24"/>
          <w:lang w:val="ru-RU"/>
        </w:rPr>
        <w:t xml:space="preserve">, </w:t>
      </w:r>
    </w:p>
    <w:p w:rsidR="00726770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197046, Россия, Санкт-Петербург, ул. Чапаева, д.9., лит. А.</w:t>
      </w:r>
    </w:p>
    <w:p w:rsidR="00726770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Тел.</w:t>
      </w:r>
      <w:r w:rsidR="00D1430D" w:rsidRPr="00865F5C">
        <w:rPr>
          <w:iCs/>
          <w:szCs w:val="24"/>
          <w:lang w:val="ru-RU"/>
        </w:rPr>
        <w:t>:</w:t>
      </w:r>
      <w:r w:rsidRPr="00865F5C">
        <w:rPr>
          <w:iCs/>
          <w:szCs w:val="24"/>
          <w:lang w:val="ru-RU"/>
        </w:rPr>
        <w:t xml:space="preserve"> +7 (812) 648-02-04</w:t>
      </w:r>
    </w:p>
    <w:p w:rsidR="00D1430D" w:rsidRPr="00865F5C" w:rsidRDefault="00D1430D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Факс: +7</w:t>
      </w:r>
      <w:r w:rsidR="00B07B71" w:rsidRPr="00865F5C">
        <w:rPr>
          <w:iCs/>
          <w:szCs w:val="24"/>
          <w:lang w:val="ru-RU"/>
        </w:rPr>
        <w:t xml:space="preserve"> </w:t>
      </w:r>
      <w:r w:rsidRPr="00865F5C">
        <w:rPr>
          <w:iCs/>
          <w:szCs w:val="24"/>
          <w:lang w:val="ru-RU"/>
        </w:rPr>
        <w:t>(812) 648-02-05</w:t>
      </w:r>
    </w:p>
    <w:p w:rsidR="00865F5C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 xml:space="preserve">Электронная почта: </w:t>
      </w:r>
      <w:hyperlink r:id="rId9" w:history="1">
        <w:r w:rsidRPr="00865F5C">
          <w:rPr>
            <w:rStyle w:val="a5"/>
            <w:iCs/>
            <w:szCs w:val="24"/>
          </w:rPr>
          <w:t>spfund</w:t>
        </w:r>
        <w:r w:rsidRPr="00865F5C">
          <w:rPr>
            <w:rStyle w:val="a5"/>
            <w:iCs/>
            <w:szCs w:val="24"/>
            <w:lang w:val="ru-RU"/>
          </w:rPr>
          <w:t>@</w:t>
        </w:r>
        <w:r w:rsidRPr="00865F5C">
          <w:rPr>
            <w:rStyle w:val="a5"/>
            <w:iCs/>
            <w:szCs w:val="24"/>
          </w:rPr>
          <w:t>fisp</w:t>
        </w:r>
        <w:r w:rsidRPr="00865F5C">
          <w:rPr>
            <w:rStyle w:val="a5"/>
            <w:iCs/>
            <w:szCs w:val="24"/>
            <w:lang w:val="ru-RU"/>
          </w:rPr>
          <w:t>.</w:t>
        </w:r>
        <w:r w:rsidRPr="00865F5C">
          <w:rPr>
            <w:rStyle w:val="a5"/>
            <w:iCs/>
            <w:szCs w:val="24"/>
          </w:rPr>
          <w:t>spb</w:t>
        </w:r>
        <w:r w:rsidRPr="00865F5C">
          <w:rPr>
            <w:rStyle w:val="a5"/>
            <w:iCs/>
            <w:szCs w:val="24"/>
            <w:lang w:val="ru-RU"/>
          </w:rPr>
          <w:t>.</w:t>
        </w:r>
        <w:proofErr w:type="spellStart"/>
        <w:r w:rsidRPr="00865F5C">
          <w:rPr>
            <w:rStyle w:val="a5"/>
            <w:iCs/>
            <w:szCs w:val="24"/>
          </w:rPr>
          <w:t>ru</w:t>
        </w:r>
        <w:proofErr w:type="spellEnd"/>
      </w:hyperlink>
      <w:r w:rsidRPr="00865F5C">
        <w:rPr>
          <w:iCs/>
          <w:szCs w:val="24"/>
          <w:lang w:val="ru-RU"/>
        </w:rPr>
        <w:t xml:space="preserve"> </w:t>
      </w:r>
    </w:p>
    <w:p w:rsidR="00D1430D" w:rsidRPr="00865F5C" w:rsidRDefault="00D1430D" w:rsidP="00AF17F0">
      <w:pPr>
        <w:spacing w:line="276" w:lineRule="auto"/>
        <w:ind w:left="284" w:right="-142"/>
        <w:rPr>
          <w:spacing w:val="-2"/>
          <w:szCs w:val="24"/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  <w:r w:rsidRPr="00865F5C">
        <w:rPr>
          <w:lang w:val="ru-RU"/>
        </w:rPr>
        <w:t xml:space="preserve">Адрес </w:t>
      </w:r>
      <w:r>
        <w:rPr>
          <w:lang w:val="ru-RU"/>
        </w:rPr>
        <w:t>(</w:t>
      </w:r>
      <w:r w:rsidRPr="00865F5C">
        <w:rPr>
          <w:lang w:val="ru-RU"/>
        </w:rPr>
        <w:t>2</w:t>
      </w:r>
      <w:r>
        <w:rPr>
          <w:lang w:val="ru-RU"/>
        </w:rPr>
        <w:t>)</w:t>
      </w:r>
      <w:r w:rsidRPr="00865F5C">
        <w:rPr>
          <w:lang w:val="ru-RU"/>
        </w:rPr>
        <w:t>:</w:t>
      </w:r>
    </w:p>
    <w:p w:rsidR="00865F5C" w:rsidRPr="00865F5C" w:rsidRDefault="00865F5C" w:rsidP="00AF17F0">
      <w:pPr>
        <w:keepNext/>
        <w:widowControl w:val="0"/>
        <w:tabs>
          <w:tab w:val="right" w:pos="7254"/>
        </w:tabs>
        <w:spacing w:before="60" w:after="60"/>
        <w:ind w:left="284" w:right="-142"/>
        <w:rPr>
          <w:lang w:val="ru-RU"/>
        </w:rPr>
      </w:pPr>
      <w:r w:rsidRPr="00865F5C">
        <w:rPr>
          <w:lang w:val="ru-RU"/>
        </w:rPr>
        <w:t>Министерство культуры Российской Федерации</w:t>
      </w:r>
    </w:p>
    <w:p w:rsidR="00865F5C" w:rsidRPr="00D60515" w:rsidRDefault="00865F5C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 xml:space="preserve">Новиков Артем Михайлович, </w:t>
      </w:r>
      <w:proofErr w:type="spellStart"/>
      <w:r w:rsidR="006A736A" w:rsidRPr="00D60515">
        <w:rPr>
          <w:lang w:val="ru-RU"/>
        </w:rPr>
        <w:t>Врио</w:t>
      </w:r>
      <w:proofErr w:type="spellEnd"/>
      <w:r w:rsidR="006A736A" w:rsidRPr="00D60515">
        <w:rPr>
          <w:lang w:val="ru-RU"/>
        </w:rPr>
        <w:t xml:space="preserve"> ди</w:t>
      </w:r>
      <w:r w:rsidRPr="00D60515">
        <w:rPr>
          <w:lang w:val="ru-RU"/>
        </w:rPr>
        <w:t>ректора Департамента управления имуществом и инвестиционной политики Министерства культуры Российской Федерации</w:t>
      </w:r>
    </w:p>
    <w:p w:rsidR="00865F5C" w:rsidRPr="00D60515" w:rsidRDefault="00865F5C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 xml:space="preserve">Телефон: +7 (495) 629-10-10, </w:t>
      </w:r>
      <w:proofErr w:type="spellStart"/>
      <w:r w:rsidRPr="00D60515">
        <w:rPr>
          <w:lang w:val="ru-RU"/>
        </w:rPr>
        <w:t>доб</w:t>
      </w:r>
      <w:proofErr w:type="spellEnd"/>
      <w:r w:rsidRPr="00D60515">
        <w:rPr>
          <w:lang w:val="ru-RU"/>
        </w:rPr>
        <w:t>. 1540</w:t>
      </w:r>
    </w:p>
    <w:p w:rsidR="006A736A" w:rsidRPr="003D209C" w:rsidRDefault="006A736A" w:rsidP="006A736A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lang w:val="ru-RU"/>
        </w:rPr>
      </w:pPr>
      <w:proofErr w:type="spellStart"/>
      <w:r w:rsidRPr="00D60515">
        <w:rPr>
          <w:bCs/>
          <w:lang w:val="ru-RU"/>
        </w:rPr>
        <w:t>Леонтьевский</w:t>
      </w:r>
      <w:proofErr w:type="spellEnd"/>
      <w:r w:rsidRPr="00D60515">
        <w:rPr>
          <w:bCs/>
          <w:lang w:val="ru-RU"/>
        </w:rPr>
        <w:t xml:space="preserve"> пер., д. 7, стр. 1В, </w:t>
      </w:r>
      <w:proofErr w:type="spellStart"/>
      <w:r w:rsidRPr="00D60515">
        <w:rPr>
          <w:bCs/>
          <w:lang w:val="ru-RU"/>
        </w:rPr>
        <w:t>каб</w:t>
      </w:r>
      <w:proofErr w:type="spellEnd"/>
      <w:r w:rsidRPr="00D60515">
        <w:rPr>
          <w:bCs/>
          <w:lang w:val="ru-RU"/>
        </w:rPr>
        <w:t>. 320</w:t>
      </w:r>
    </w:p>
    <w:p w:rsidR="006A736A" w:rsidRPr="00865F5C" w:rsidRDefault="006A736A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  <w:r w:rsidRPr="00865F5C">
        <w:rPr>
          <w:lang w:val="ru-RU"/>
        </w:rPr>
        <w:t xml:space="preserve">Адрес </w:t>
      </w:r>
      <w:r>
        <w:rPr>
          <w:lang w:val="ru-RU"/>
        </w:rPr>
        <w:t>(</w:t>
      </w:r>
      <w:r w:rsidRPr="00865F5C">
        <w:rPr>
          <w:lang w:val="ru-RU"/>
        </w:rPr>
        <w:t>3</w:t>
      </w:r>
      <w:r>
        <w:rPr>
          <w:lang w:val="ru-RU"/>
        </w:rPr>
        <w:t>)</w:t>
      </w:r>
      <w:r w:rsidRPr="00865F5C">
        <w:rPr>
          <w:lang w:val="ru-RU"/>
        </w:rPr>
        <w:t>:</w:t>
      </w:r>
    </w:p>
    <w:p w:rsidR="00865F5C" w:rsidRPr="00865F5C" w:rsidRDefault="00865F5C" w:rsidP="00AF17F0">
      <w:pPr>
        <w:keepNext/>
        <w:widowControl w:val="0"/>
        <w:tabs>
          <w:tab w:val="right" w:pos="7254"/>
        </w:tabs>
        <w:spacing w:before="60" w:after="60"/>
        <w:ind w:left="284" w:right="-142"/>
        <w:rPr>
          <w:lang w:val="ru-RU"/>
        </w:rPr>
      </w:pPr>
      <w:r w:rsidRPr="00865F5C">
        <w:rPr>
          <w:lang w:val="ru-RU"/>
        </w:rPr>
        <w:t>Министерство культуры Российской Федерации</w:t>
      </w:r>
    </w:p>
    <w:p w:rsidR="00865F5C" w:rsidRPr="00D60515" w:rsidRDefault="00865F5C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>Новиков Артем Михайлович</w:t>
      </w:r>
      <w:r w:rsidR="006A736A" w:rsidRPr="00D60515">
        <w:rPr>
          <w:lang w:val="ru-RU"/>
        </w:rPr>
        <w:t xml:space="preserve">, </w:t>
      </w:r>
      <w:proofErr w:type="spellStart"/>
      <w:r w:rsidR="006A736A" w:rsidRPr="00D60515">
        <w:rPr>
          <w:lang w:val="ru-RU"/>
        </w:rPr>
        <w:t>Врио</w:t>
      </w:r>
      <w:proofErr w:type="spellEnd"/>
      <w:r w:rsidRPr="00D60515">
        <w:rPr>
          <w:lang w:val="ru-RU"/>
        </w:rPr>
        <w:t xml:space="preserve"> директора Департамента управления имуществом и инвестиционной политики Министерства культуры Российской Федерации</w:t>
      </w:r>
    </w:p>
    <w:p w:rsidR="00865F5C" w:rsidRPr="00D60515" w:rsidRDefault="00865F5C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 xml:space="preserve">Телефон: +7 (495) 629-10-10, </w:t>
      </w:r>
      <w:proofErr w:type="spellStart"/>
      <w:r w:rsidRPr="00D60515">
        <w:rPr>
          <w:lang w:val="ru-RU"/>
        </w:rPr>
        <w:t>доб</w:t>
      </w:r>
      <w:proofErr w:type="spellEnd"/>
      <w:r w:rsidRPr="00D60515">
        <w:rPr>
          <w:lang w:val="ru-RU"/>
        </w:rPr>
        <w:t>. 1540</w:t>
      </w:r>
    </w:p>
    <w:p w:rsidR="006A736A" w:rsidRPr="003D209C" w:rsidRDefault="006A736A" w:rsidP="006A736A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lang w:val="ru-RU"/>
        </w:rPr>
      </w:pPr>
      <w:proofErr w:type="spellStart"/>
      <w:r w:rsidRPr="00D60515">
        <w:rPr>
          <w:bCs/>
          <w:lang w:val="ru-RU"/>
        </w:rPr>
        <w:t>Леонтьевский</w:t>
      </w:r>
      <w:proofErr w:type="spellEnd"/>
      <w:r w:rsidRPr="00D60515">
        <w:rPr>
          <w:bCs/>
          <w:lang w:val="ru-RU"/>
        </w:rPr>
        <w:t xml:space="preserve"> пер., д. 7, стр. 1В, </w:t>
      </w:r>
      <w:proofErr w:type="spellStart"/>
      <w:r w:rsidRPr="00D60515">
        <w:rPr>
          <w:bCs/>
          <w:lang w:val="ru-RU"/>
        </w:rPr>
        <w:t>каб</w:t>
      </w:r>
      <w:proofErr w:type="spellEnd"/>
      <w:r w:rsidRPr="00D60515">
        <w:rPr>
          <w:bCs/>
          <w:lang w:val="ru-RU"/>
        </w:rPr>
        <w:t>. 320</w:t>
      </w:r>
    </w:p>
    <w:p w:rsidR="00865F5C" w:rsidRPr="00865F5C" w:rsidRDefault="00865F5C" w:rsidP="00AF17F0">
      <w:pPr>
        <w:ind w:left="284" w:right="-142"/>
        <w:rPr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</w:p>
    <w:p w:rsidR="00AF17F0" w:rsidRPr="00865F5C" w:rsidRDefault="00AF17F0">
      <w:pPr>
        <w:ind w:left="284" w:right="-142"/>
        <w:rPr>
          <w:lang w:val="ru-RU"/>
        </w:rPr>
      </w:pPr>
    </w:p>
    <w:sectPr w:rsidR="00AF17F0" w:rsidRPr="00865F5C" w:rsidSect="00B07B71">
      <w:footerReference w:type="even" r:id="rId10"/>
      <w:footerReference w:type="default" r:id="rId11"/>
      <w:pgSz w:w="11906" w:h="16838"/>
      <w:pgMar w:top="1135" w:right="849" w:bottom="426" w:left="1134" w:header="708" w:footer="6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03A" w:rsidRDefault="00E3603A" w:rsidP="001E60FB">
      <w:r>
        <w:separator/>
      </w:r>
    </w:p>
  </w:endnote>
  <w:endnote w:type="continuationSeparator" w:id="0">
    <w:p w:rsidR="00E3603A" w:rsidRDefault="00E3603A" w:rsidP="001E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Arial Unicode MS"/>
    <w:panose1 w:val="00000000000000000000"/>
    <w:charset w:val="00"/>
    <w:family w:val="roman"/>
    <w:notTrueType/>
    <w:pitch w:val="default"/>
    <w:sig w:usb0="004E0023" w:usb1="00770065" w:usb2="00520020" w:usb3="006D006F" w:csb0="006E0061" w:csb1="0042002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03A" w:rsidRDefault="00E3603A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3603A" w:rsidRDefault="00E3603A" w:rsidP="00032DD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03A" w:rsidRDefault="00E3603A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B085B">
      <w:rPr>
        <w:rStyle w:val="aa"/>
        <w:noProof/>
      </w:rPr>
      <w:t>2</w:t>
    </w:r>
    <w:r>
      <w:rPr>
        <w:rStyle w:val="aa"/>
      </w:rPr>
      <w:fldChar w:fldCharType="end"/>
    </w:r>
  </w:p>
  <w:p w:rsidR="00E3603A" w:rsidRDefault="00E3603A" w:rsidP="00032DD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03A" w:rsidRDefault="00E3603A" w:rsidP="001E60FB">
      <w:r>
        <w:separator/>
      </w:r>
    </w:p>
  </w:footnote>
  <w:footnote w:type="continuationSeparator" w:id="0">
    <w:p w:rsidR="00E3603A" w:rsidRDefault="00E3603A" w:rsidP="001E6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38C"/>
    <w:multiLevelType w:val="hybridMultilevel"/>
    <w:tmpl w:val="0436F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64FF9"/>
    <w:multiLevelType w:val="hybridMultilevel"/>
    <w:tmpl w:val="3B88470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770"/>
    <w:rsid w:val="00023327"/>
    <w:rsid w:val="00032DDD"/>
    <w:rsid w:val="00066CF4"/>
    <w:rsid w:val="00084258"/>
    <w:rsid w:val="00126E2C"/>
    <w:rsid w:val="001306E4"/>
    <w:rsid w:val="00134543"/>
    <w:rsid w:val="0013590A"/>
    <w:rsid w:val="001A20F3"/>
    <w:rsid w:val="001B2D85"/>
    <w:rsid w:val="001D4D84"/>
    <w:rsid w:val="001E60FB"/>
    <w:rsid w:val="0025012F"/>
    <w:rsid w:val="002B5EC6"/>
    <w:rsid w:val="002D2234"/>
    <w:rsid w:val="0032383E"/>
    <w:rsid w:val="00324B58"/>
    <w:rsid w:val="00370B8A"/>
    <w:rsid w:val="0039442D"/>
    <w:rsid w:val="00423774"/>
    <w:rsid w:val="00440B96"/>
    <w:rsid w:val="004A38ED"/>
    <w:rsid w:val="004C35DE"/>
    <w:rsid w:val="004C6368"/>
    <w:rsid w:val="004D32CD"/>
    <w:rsid w:val="00506DC6"/>
    <w:rsid w:val="0052625C"/>
    <w:rsid w:val="005465E9"/>
    <w:rsid w:val="005476FD"/>
    <w:rsid w:val="00574ED6"/>
    <w:rsid w:val="00623D0B"/>
    <w:rsid w:val="006663EE"/>
    <w:rsid w:val="0067440A"/>
    <w:rsid w:val="006938D8"/>
    <w:rsid w:val="006A28BA"/>
    <w:rsid w:val="006A736A"/>
    <w:rsid w:val="006B2192"/>
    <w:rsid w:val="006C087B"/>
    <w:rsid w:val="006C6B95"/>
    <w:rsid w:val="006D4E5F"/>
    <w:rsid w:val="007103A4"/>
    <w:rsid w:val="00726770"/>
    <w:rsid w:val="007604F2"/>
    <w:rsid w:val="00775174"/>
    <w:rsid w:val="00780E37"/>
    <w:rsid w:val="007871C6"/>
    <w:rsid w:val="007A1B5D"/>
    <w:rsid w:val="007C549E"/>
    <w:rsid w:val="007C5B94"/>
    <w:rsid w:val="008006C8"/>
    <w:rsid w:val="0082080A"/>
    <w:rsid w:val="00865F5C"/>
    <w:rsid w:val="008909F1"/>
    <w:rsid w:val="008F2543"/>
    <w:rsid w:val="00940A5D"/>
    <w:rsid w:val="009811F2"/>
    <w:rsid w:val="009A7EC0"/>
    <w:rsid w:val="009B2D56"/>
    <w:rsid w:val="009C7923"/>
    <w:rsid w:val="00A219A9"/>
    <w:rsid w:val="00A33686"/>
    <w:rsid w:val="00A4124D"/>
    <w:rsid w:val="00A4653F"/>
    <w:rsid w:val="00A6024D"/>
    <w:rsid w:val="00A735F6"/>
    <w:rsid w:val="00A86A56"/>
    <w:rsid w:val="00AA2C6C"/>
    <w:rsid w:val="00AB7653"/>
    <w:rsid w:val="00AC247B"/>
    <w:rsid w:val="00AF17F0"/>
    <w:rsid w:val="00B07B71"/>
    <w:rsid w:val="00B40932"/>
    <w:rsid w:val="00B43693"/>
    <w:rsid w:val="00B57E88"/>
    <w:rsid w:val="00B72BF8"/>
    <w:rsid w:val="00B806FE"/>
    <w:rsid w:val="00B8241C"/>
    <w:rsid w:val="00BB085B"/>
    <w:rsid w:val="00BD168D"/>
    <w:rsid w:val="00BE063C"/>
    <w:rsid w:val="00BF1A89"/>
    <w:rsid w:val="00C206E4"/>
    <w:rsid w:val="00C57C0D"/>
    <w:rsid w:val="00C7648F"/>
    <w:rsid w:val="00C936A5"/>
    <w:rsid w:val="00CB763A"/>
    <w:rsid w:val="00CE7D0B"/>
    <w:rsid w:val="00D1430D"/>
    <w:rsid w:val="00D4239E"/>
    <w:rsid w:val="00D46C12"/>
    <w:rsid w:val="00D47B2F"/>
    <w:rsid w:val="00D60515"/>
    <w:rsid w:val="00D613DA"/>
    <w:rsid w:val="00DD7CE3"/>
    <w:rsid w:val="00E117E3"/>
    <w:rsid w:val="00E21EC7"/>
    <w:rsid w:val="00E3603A"/>
    <w:rsid w:val="00E44A83"/>
    <w:rsid w:val="00E63380"/>
    <w:rsid w:val="00E74658"/>
    <w:rsid w:val="00E870BB"/>
    <w:rsid w:val="00E9593B"/>
    <w:rsid w:val="00EB3A53"/>
    <w:rsid w:val="00ED7726"/>
    <w:rsid w:val="00ED7A44"/>
    <w:rsid w:val="00EE37A7"/>
    <w:rsid w:val="00EE3A64"/>
    <w:rsid w:val="00F10CE3"/>
    <w:rsid w:val="00F93791"/>
    <w:rsid w:val="00FA79E2"/>
    <w:rsid w:val="00FB2B66"/>
    <w:rsid w:val="00FC1492"/>
    <w:rsid w:val="00FD515F"/>
    <w:rsid w:val="00FE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26770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paragraph" w:styleId="a3">
    <w:name w:val="Body Text"/>
    <w:basedOn w:val="a"/>
    <w:link w:val="a4"/>
    <w:rsid w:val="00726770"/>
    <w:pPr>
      <w:spacing w:after="120"/>
      <w:ind w:left="284" w:hanging="284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Hyperlink"/>
    <w:rsid w:val="00726770"/>
    <w:rPr>
      <w:color w:val="0000FF"/>
      <w:u w:val="single"/>
    </w:rPr>
  </w:style>
  <w:style w:type="paragraph" w:styleId="a6">
    <w:name w:val="header"/>
    <w:basedOn w:val="a"/>
    <w:link w:val="a7"/>
    <w:rsid w:val="00726770"/>
    <w:pPr>
      <w:tabs>
        <w:tab w:val="center" w:pos="4153"/>
        <w:tab w:val="right" w:pos="8306"/>
      </w:tabs>
      <w:spacing w:after="120"/>
      <w:ind w:firstLine="720"/>
    </w:pPr>
    <w:rPr>
      <w:lang w:eastAsia="ru-RU"/>
    </w:rPr>
  </w:style>
  <w:style w:type="character" w:customStyle="1" w:styleId="a7">
    <w:name w:val="Верхний колонтитул Знак"/>
    <w:basedOn w:val="a0"/>
    <w:link w:val="a6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rsid w:val="007267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2677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a">
    <w:name w:val="page number"/>
    <w:basedOn w:val="a0"/>
    <w:rsid w:val="00726770"/>
  </w:style>
  <w:style w:type="paragraph" w:styleId="ab">
    <w:name w:val="List Paragraph"/>
    <w:basedOn w:val="a"/>
    <w:uiPriority w:val="34"/>
    <w:qFormat/>
    <w:rsid w:val="00726770"/>
    <w:pPr>
      <w:ind w:left="720"/>
      <w:contextualSpacing/>
      <w:jc w:val="left"/>
    </w:pPr>
  </w:style>
  <w:style w:type="paragraph" w:styleId="ac">
    <w:name w:val="Title"/>
    <w:basedOn w:val="a"/>
    <w:link w:val="ad"/>
    <w:qFormat/>
    <w:rsid w:val="00726770"/>
    <w:pPr>
      <w:jc w:val="center"/>
    </w:pPr>
    <w:rPr>
      <w:b/>
      <w:sz w:val="48"/>
    </w:rPr>
  </w:style>
  <w:style w:type="character" w:customStyle="1" w:styleId="ad">
    <w:name w:val="Название Знак"/>
    <w:basedOn w:val="a0"/>
    <w:link w:val="ac"/>
    <w:rsid w:val="00726770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C54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49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_46%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pfund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C5F40-D203-4196-850E-22F55314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</dc:creator>
  <cp:lastModifiedBy>Владимир Викторович Тарасов</cp:lastModifiedBy>
  <cp:revision>8</cp:revision>
  <cp:lastPrinted>2016-06-27T10:59:00Z</cp:lastPrinted>
  <dcterms:created xsi:type="dcterms:W3CDTF">2016-11-22T15:05:00Z</dcterms:created>
  <dcterms:modified xsi:type="dcterms:W3CDTF">2016-11-29T15:18:00Z</dcterms:modified>
</cp:coreProperties>
</file>